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D46" w:rsidRDefault="00951D46" w:rsidP="00951D46">
      <w:pPr>
        <w:shd w:val="clear" w:color="auto" w:fill="FFFFFF"/>
        <w:spacing w:line="208" w:lineRule="atLeast"/>
        <w:textAlignment w:val="top"/>
        <w:rPr>
          <w:rFonts w:ascii="Arial" w:hAnsi="Arial" w:cs="Arial"/>
          <w:b/>
          <w:bCs/>
          <w:color w:val="606060"/>
          <w:sz w:val="18"/>
          <w:szCs w:val="18"/>
        </w:rPr>
      </w:pPr>
      <w:r>
        <w:rPr>
          <w:rFonts w:ascii="Arial" w:hAnsi="Arial" w:cs="Arial"/>
          <w:b/>
          <w:bCs/>
          <w:color w:val="606060"/>
          <w:sz w:val="18"/>
          <w:szCs w:val="18"/>
        </w:rPr>
        <w:t>Edward Jackson</w:t>
      </w:r>
    </w:p>
    <w:p w:rsidR="00951D46" w:rsidRDefault="00951D46" w:rsidP="00951D46">
      <w:pPr>
        <w:shd w:val="clear" w:color="auto" w:fill="FFFFFF"/>
        <w:spacing w:line="208" w:lineRule="atLeast"/>
        <w:jc w:val="right"/>
        <w:textAlignment w:val="top"/>
        <w:rPr>
          <w:rFonts w:ascii="Arial" w:hAnsi="Arial" w:cs="Arial"/>
          <w:color w:val="000000"/>
          <w:sz w:val="18"/>
          <w:szCs w:val="18"/>
        </w:rPr>
      </w:pPr>
      <w:r>
        <w:rPr>
          <w:rFonts w:ascii="Arial" w:hAnsi="Arial" w:cs="Arial"/>
          <w:color w:val="000000"/>
          <w:sz w:val="18"/>
          <w:szCs w:val="18"/>
        </w:rPr>
        <w:t>7/17/2015 7:58:27 PM</w:t>
      </w:r>
    </w:p>
    <w:p w:rsidR="00951D46" w:rsidRDefault="00951D46" w:rsidP="00951D46">
      <w:pPr>
        <w:shd w:val="clear" w:color="auto" w:fill="FFFFFF"/>
        <w:spacing w:line="208" w:lineRule="atLeast"/>
        <w:textAlignment w:val="top"/>
        <w:rPr>
          <w:rFonts w:ascii="Arial" w:hAnsi="Arial" w:cs="Arial"/>
          <w:b/>
          <w:bCs/>
          <w:color w:val="000000"/>
          <w:sz w:val="18"/>
          <w:szCs w:val="18"/>
        </w:rPr>
      </w:pPr>
      <w:r>
        <w:rPr>
          <w:rFonts w:ascii="Arial" w:hAnsi="Arial" w:cs="Arial"/>
          <w:b/>
          <w:bCs/>
          <w:color w:val="000000"/>
          <w:sz w:val="18"/>
          <w:szCs w:val="18"/>
        </w:rPr>
        <w:t>Bitlocker around the world</w:t>
      </w:r>
    </w:p>
    <w:p w:rsidR="00951D46" w:rsidRDefault="00951D46" w:rsidP="00951D46">
      <w:pPr>
        <w:pStyle w:val="NormalWeb"/>
        <w:shd w:val="clear" w:color="auto" w:fill="FFFFFF"/>
        <w:spacing w:before="0" w:beforeAutospacing="0" w:after="150" w:afterAutospacing="0" w:line="360" w:lineRule="atLeast"/>
        <w:textAlignment w:val="top"/>
        <w:rPr>
          <w:rFonts w:ascii="Arial" w:hAnsi="Arial" w:cs="Arial"/>
          <w:color w:val="000000"/>
          <w:sz w:val="18"/>
          <w:szCs w:val="18"/>
        </w:rPr>
      </w:pPr>
      <w:r>
        <w:rPr>
          <w:rFonts w:ascii="Arial" w:hAnsi="Arial" w:cs="Arial"/>
          <w:color w:val="000000"/>
          <w:sz w:val="20"/>
          <w:szCs w:val="20"/>
        </w:rPr>
        <w:t>This week’s discussion board is about technology and culture, specifically how my particular project—Bitlocker—will be or can be influenced by cultures in other countries. Obviously, my project is about Bitlocker, which is encryption software meant to prevent offline attacks and unauthorized access to data on stolen hard drives. Encrypting hard drives seem like a no-brainer. But, just because it makes perfect sense in the United States, not all countries share this same security belief. When doing this research, I actually learned quite a bit about how Bitlocker (and all encryption) is viewed in other countries. Numerous countries have laws</w:t>
      </w:r>
      <w:r>
        <w:rPr>
          <w:rStyle w:val="apple-converted-space"/>
          <w:rFonts w:ascii="Arial" w:hAnsi="Arial" w:cs="Arial"/>
          <w:color w:val="000000"/>
          <w:sz w:val="20"/>
          <w:szCs w:val="20"/>
        </w:rPr>
        <w:t> </w:t>
      </w:r>
      <w:r>
        <w:rPr>
          <w:rStyle w:val="Emphasis"/>
          <w:rFonts w:ascii="Arial" w:hAnsi="Arial" w:cs="Arial"/>
          <w:color w:val="000000"/>
          <w:sz w:val="20"/>
          <w:szCs w:val="20"/>
        </w:rPr>
        <w:t>against</w:t>
      </w:r>
      <w:r>
        <w:rPr>
          <w:rStyle w:val="apple-converted-space"/>
          <w:rFonts w:ascii="Arial" w:hAnsi="Arial" w:cs="Arial"/>
          <w:color w:val="000000"/>
          <w:sz w:val="20"/>
          <w:szCs w:val="20"/>
        </w:rPr>
        <w:t> </w:t>
      </w:r>
      <w:r>
        <w:rPr>
          <w:rFonts w:ascii="Arial" w:hAnsi="Arial" w:cs="Arial"/>
          <w:color w:val="000000"/>
          <w:sz w:val="20"/>
          <w:szCs w:val="20"/>
        </w:rPr>
        <w:t>encryption, this would include having computers with Bitlocker imported or exported. For example, I have a compiled a short list of countries, and what actions must be taken when encryption enters the country. These can be seen in the chart below (Brown University, 2015):</w:t>
      </w:r>
      <w:r>
        <w:rPr>
          <w:rStyle w:val="apple-converted-space"/>
          <w:rFonts w:ascii="Arial" w:hAnsi="Arial" w:cs="Arial"/>
          <w:color w:val="000000"/>
          <w:sz w:val="20"/>
          <w:szCs w:val="20"/>
        </w:rPr>
        <w:t> </w:t>
      </w:r>
      <w:r>
        <w:rPr>
          <w:rFonts w:ascii="Arial" w:hAnsi="Arial" w:cs="Arial"/>
          <w:color w:val="000000"/>
          <w:sz w:val="20"/>
          <w:szCs w:val="20"/>
        </w:rPr>
        <w:br/>
      </w:r>
    </w:p>
    <w:tbl>
      <w:tblPr>
        <w:tblW w:w="9495" w:type="dxa"/>
        <w:tblCellMar>
          <w:left w:w="0" w:type="dxa"/>
          <w:right w:w="0" w:type="dxa"/>
        </w:tblCellMar>
        <w:tblLook w:val="04A0" w:firstRow="1" w:lastRow="0" w:firstColumn="1" w:lastColumn="0" w:noHBand="0" w:noVBand="1"/>
      </w:tblPr>
      <w:tblGrid>
        <w:gridCol w:w="1975"/>
        <w:gridCol w:w="7520"/>
      </w:tblGrid>
      <w:tr w:rsidR="00951D46" w:rsidTr="00951D46">
        <w:trPr>
          <w:trHeight w:val="279"/>
        </w:trPr>
        <w:tc>
          <w:tcPr>
            <w:tcW w:w="1975" w:type="dxa"/>
            <w:tcBorders>
              <w:top w:val="single" w:sz="8" w:space="0" w:color="B1BBCC"/>
              <w:left w:val="single" w:sz="8" w:space="0" w:color="B1BBCC"/>
              <w:bottom w:val="single" w:sz="8" w:space="0" w:color="B1BBCC"/>
              <w:right w:val="single" w:sz="8" w:space="0" w:color="B1BBCC"/>
            </w:tcBorders>
            <w:shd w:val="clear" w:color="auto" w:fill="DEEAF6"/>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Style w:val="Strong"/>
                <w:rFonts w:ascii="Arial" w:hAnsi="Arial" w:cs="Arial"/>
                <w:color w:val="363636"/>
                <w:sz w:val="20"/>
                <w:szCs w:val="20"/>
                <w:shd w:val="clear" w:color="auto" w:fill="DFE3E8"/>
              </w:rPr>
              <w:t>Country</w:t>
            </w:r>
          </w:p>
        </w:tc>
        <w:tc>
          <w:tcPr>
            <w:tcW w:w="7520" w:type="dxa"/>
            <w:tcBorders>
              <w:top w:val="single" w:sz="8" w:space="0" w:color="B1BBCC"/>
              <w:left w:val="nil"/>
              <w:bottom w:val="single" w:sz="8" w:space="0" w:color="B1BBCC"/>
              <w:right w:val="single" w:sz="8" w:space="0" w:color="B1BBCC"/>
            </w:tcBorders>
            <w:shd w:val="clear" w:color="auto" w:fill="DEEAF6"/>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Style w:val="Strong"/>
                <w:rFonts w:ascii="Arial" w:hAnsi="Arial" w:cs="Arial"/>
                <w:color w:val="363636"/>
                <w:sz w:val="20"/>
                <w:szCs w:val="20"/>
                <w:shd w:val="clear" w:color="auto" w:fill="DFE3E8"/>
              </w:rPr>
              <w:t>Action</w:t>
            </w:r>
          </w:p>
        </w:tc>
      </w:tr>
      <w:tr w:rsidR="00951D46" w:rsidTr="00951D46">
        <w:trPr>
          <w:trHeight w:val="575"/>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Fonts w:ascii="Arial" w:hAnsi="Arial" w:cs="Arial"/>
                <w:sz w:val="20"/>
                <w:szCs w:val="20"/>
              </w:rPr>
              <w:t>Burma</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Fonts w:ascii="Arial" w:hAnsi="Arial" w:cs="Arial"/>
                <w:sz w:val="20"/>
                <w:szCs w:val="20"/>
              </w:rPr>
              <w:t>A license is required</w:t>
            </w:r>
          </w:p>
        </w:tc>
      </w:tr>
      <w:tr w:rsidR="00951D46" w:rsidTr="00951D46">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Fonts w:ascii="Arial" w:hAnsi="Arial" w:cs="Arial"/>
                <w:sz w:val="20"/>
                <w:szCs w:val="20"/>
              </w:rPr>
              <w:t>Belarus</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Fonts w:ascii="Arial" w:hAnsi="Arial" w:cs="Arial"/>
                <w:sz w:val="20"/>
                <w:szCs w:val="20"/>
              </w:rPr>
              <w:t>Restricted initially until license is approved</w:t>
            </w:r>
          </w:p>
        </w:tc>
      </w:tr>
      <w:tr w:rsidR="00951D46" w:rsidTr="00951D46">
        <w:trPr>
          <w:trHeight w:val="55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Fonts w:ascii="Arial" w:hAnsi="Arial" w:cs="Arial"/>
                <w:sz w:val="20"/>
                <w:szCs w:val="20"/>
              </w:rPr>
              <w:t>China</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Fonts w:ascii="Arial" w:hAnsi="Arial" w:cs="Arial"/>
                <w:sz w:val="20"/>
                <w:szCs w:val="20"/>
              </w:rPr>
              <w:t>A permit is required from the Beijing Office of State Encryption Administrative Bureau</w:t>
            </w:r>
          </w:p>
        </w:tc>
      </w:tr>
      <w:tr w:rsidR="00951D46" w:rsidTr="00951D46">
        <w:trPr>
          <w:trHeight w:val="575"/>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Fonts w:ascii="Arial" w:hAnsi="Arial" w:cs="Arial"/>
                <w:sz w:val="20"/>
                <w:szCs w:val="20"/>
              </w:rPr>
              <w:t>Hungary</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Fonts w:ascii="Arial" w:hAnsi="Arial" w:cs="Arial"/>
                <w:sz w:val="20"/>
                <w:szCs w:val="20"/>
              </w:rPr>
              <w:t>Has laws that foreigners must adhere to</w:t>
            </w:r>
          </w:p>
        </w:tc>
      </w:tr>
      <w:tr w:rsidR="00951D46" w:rsidTr="00951D46">
        <w:trPr>
          <w:trHeight w:val="55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Fonts w:ascii="Arial" w:hAnsi="Arial" w:cs="Arial"/>
                <w:sz w:val="20"/>
                <w:szCs w:val="20"/>
              </w:rPr>
              <w:t>Iran</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Fonts w:ascii="Arial" w:hAnsi="Arial" w:cs="Arial"/>
                <w:sz w:val="20"/>
                <w:szCs w:val="20"/>
              </w:rPr>
              <w:t>Has laws that all people must adhere to</w:t>
            </w:r>
          </w:p>
        </w:tc>
      </w:tr>
      <w:tr w:rsidR="00951D46" w:rsidTr="00951D46">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Fonts w:ascii="Arial" w:hAnsi="Arial" w:cs="Arial"/>
                <w:sz w:val="20"/>
                <w:szCs w:val="20"/>
              </w:rPr>
              <w:t>Israel</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Fonts w:ascii="Arial" w:hAnsi="Arial" w:cs="Arial"/>
                <w:sz w:val="20"/>
                <w:szCs w:val="20"/>
              </w:rPr>
              <w:t>You can have encryption, but the password must be provided to officials</w:t>
            </w:r>
          </w:p>
        </w:tc>
      </w:tr>
      <w:tr w:rsidR="00951D46" w:rsidTr="00951D46">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Fonts w:ascii="Arial" w:hAnsi="Arial" w:cs="Arial"/>
                <w:sz w:val="20"/>
                <w:szCs w:val="20"/>
              </w:rPr>
              <w:t>Morocco</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Fonts w:ascii="Arial" w:hAnsi="Arial" w:cs="Arial"/>
                <w:sz w:val="20"/>
                <w:szCs w:val="20"/>
              </w:rPr>
              <w:t>Has strict laws against all encryption</w:t>
            </w:r>
          </w:p>
        </w:tc>
      </w:tr>
      <w:tr w:rsidR="00951D46" w:rsidTr="00951D46">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Fonts w:ascii="Arial" w:hAnsi="Arial" w:cs="Arial"/>
                <w:sz w:val="20"/>
                <w:szCs w:val="20"/>
              </w:rPr>
              <w:t>Russia</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Fonts w:ascii="Arial" w:hAnsi="Arial" w:cs="Arial"/>
                <w:sz w:val="20"/>
                <w:szCs w:val="20"/>
              </w:rPr>
              <w:t>A license is required</w:t>
            </w:r>
          </w:p>
        </w:tc>
      </w:tr>
      <w:tr w:rsidR="00951D46" w:rsidTr="00951D46">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Fonts w:ascii="Arial" w:hAnsi="Arial" w:cs="Arial"/>
                <w:sz w:val="20"/>
                <w:szCs w:val="20"/>
              </w:rPr>
              <w:t>Saudi Arabia</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Fonts w:ascii="Arial" w:hAnsi="Arial" w:cs="Arial"/>
                <w:sz w:val="20"/>
                <w:szCs w:val="20"/>
              </w:rPr>
              <w:t>Encryption is normally banned everywhere</w:t>
            </w:r>
          </w:p>
        </w:tc>
      </w:tr>
      <w:tr w:rsidR="00951D46" w:rsidTr="00951D46">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Fonts w:ascii="Arial" w:hAnsi="Arial" w:cs="Arial"/>
                <w:sz w:val="20"/>
                <w:szCs w:val="20"/>
              </w:rPr>
              <w:t>Tunisia</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Fonts w:ascii="Arial" w:hAnsi="Arial" w:cs="Arial"/>
                <w:sz w:val="20"/>
                <w:szCs w:val="20"/>
              </w:rPr>
              <w:t>Importing encryption is restricted</w:t>
            </w:r>
          </w:p>
        </w:tc>
      </w:tr>
      <w:tr w:rsidR="00951D46" w:rsidTr="00951D46">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Fonts w:ascii="Arial" w:hAnsi="Arial" w:cs="Arial"/>
                <w:sz w:val="20"/>
                <w:szCs w:val="20"/>
              </w:rPr>
              <w:t>Ukraine</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Default="00951D46">
            <w:pPr>
              <w:pStyle w:val="NormalWeb"/>
              <w:spacing w:before="0" w:beforeAutospacing="0" w:after="150" w:afterAutospacing="0"/>
              <w:rPr>
                <w:rFonts w:ascii="Arial" w:hAnsi="Arial" w:cs="Arial"/>
                <w:sz w:val="18"/>
                <w:szCs w:val="18"/>
              </w:rPr>
            </w:pPr>
            <w:r>
              <w:rPr>
                <w:rFonts w:ascii="Arial" w:hAnsi="Arial" w:cs="Arial"/>
                <w:sz w:val="20"/>
                <w:szCs w:val="20"/>
              </w:rPr>
              <w:t>Has strict laws against all encryption</w:t>
            </w:r>
          </w:p>
        </w:tc>
      </w:tr>
    </w:tbl>
    <w:p w:rsidR="00951D46" w:rsidRDefault="00951D46" w:rsidP="00951D46">
      <w:pPr>
        <w:pStyle w:val="NormalWeb"/>
        <w:shd w:val="clear" w:color="auto" w:fill="FFFFFF"/>
        <w:spacing w:before="0" w:beforeAutospacing="0" w:after="150" w:afterAutospacing="0" w:line="360" w:lineRule="atLeast"/>
        <w:textAlignment w:val="top"/>
        <w:rPr>
          <w:rFonts w:ascii="Arial" w:hAnsi="Arial" w:cs="Arial"/>
          <w:color w:val="000000"/>
          <w:sz w:val="18"/>
          <w:szCs w:val="18"/>
        </w:rPr>
      </w:pPr>
      <w:r>
        <w:rPr>
          <w:rFonts w:ascii="Arial" w:hAnsi="Arial" w:cs="Arial"/>
          <w:color w:val="000000"/>
          <w:sz w:val="20"/>
          <w:szCs w:val="20"/>
        </w:rPr>
        <w:br/>
        <w:t xml:space="preserve">Note, this is only a small portion of the actual list. To see more, you can check the U.S. State Department’s website. Some other things I learned in my research is that even having a laptop can be bad. Not all countries take too lightly of a foreigner showing up with a laptop, due to the possibility of corporate espionage and hacking. Something pretty interesting is that in China it is not recommended to </w:t>
      </w:r>
      <w:r>
        <w:rPr>
          <w:rFonts w:ascii="Arial" w:hAnsi="Arial" w:cs="Arial"/>
          <w:color w:val="000000"/>
          <w:sz w:val="20"/>
          <w:szCs w:val="20"/>
        </w:rPr>
        <w:lastRenderedPageBreak/>
        <w:t>buy a replacement laptop—even if your laptop is broken. But, going back to Bitlocker, I found this great federal regulation that you can review. It is located here:</w:t>
      </w:r>
      <w:r>
        <w:rPr>
          <w:rStyle w:val="apple-converted-space"/>
          <w:rFonts w:ascii="Arial" w:hAnsi="Arial" w:cs="Arial"/>
          <w:color w:val="000000"/>
          <w:sz w:val="20"/>
          <w:szCs w:val="20"/>
        </w:rPr>
        <w:t> </w:t>
      </w:r>
      <w:hyperlink r:id="rId4" w:history="1">
        <w:r>
          <w:rPr>
            <w:rStyle w:val="Hyperlink"/>
            <w:rFonts w:ascii="Arial" w:hAnsi="Arial" w:cs="Arial"/>
            <w:color w:val="428BCA"/>
            <w:sz w:val="20"/>
            <w:szCs w:val="20"/>
          </w:rPr>
          <w:t>http://www.ecfr.gov/cgi-bin/text-idx?c=ecfr&amp;sid=f69a12e71396cdb0037d905024c2eca2&amp;rgn=div8&amp;view=text&amp;node=15:2.1.3.4.25.0.1.17&amp;idno=15</w:t>
        </w:r>
      </w:hyperlink>
    </w:p>
    <w:p w:rsidR="00951D46" w:rsidRDefault="00951D46" w:rsidP="00951D46">
      <w:pPr>
        <w:shd w:val="clear" w:color="auto" w:fill="FFFFFF"/>
        <w:spacing w:line="360" w:lineRule="atLeast"/>
        <w:textAlignment w:val="top"/>
        <w:rPr>
          <w:rFonts w:ascii="Arial" w:hAnsi="Arial" w:cs="Arial"/>
          <w:color w:val="000000"/>
          <w:sz w:val="18"/>
          <w:szCs w:val="18"/>
        </w:rPr>
      </w:pPr>
      <w:r>
        <w:rPr>
          <w:rFonts w:ascii="Arial" w:hAnsi="Arial" w:cs="Arial"/>
          <w:color w:val="000000"/>
          <w:sz w:val="20"/>
          <w:szCs w:val="20"/>
        </w:rPr>
        <w:t>The Electronic Code of Federal Regulations, or e-CFR, basically outlines laws and regulation surrounding encryption commodities, software and technology (U.S. Government Publishing Office, 2015). I actually read the whole thing, and learned just how complex encryption can be in other countries.</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References</w:t>
      </w:r>
      <w:r>
        <w:rPr>
          <w:rFonts w:ascii="Arial" w:hAnsi="Arial" w:cs="Arial"/>
          <w:color w:val="000000"/>
          <w:sz w:val="20"/>
          <w:szCs w:val="20"/>
        </w:rPr>
        <w:br/>
      </w:r>
      <w:r>
        <w:rPr>
          <w:rFonts w:ascii="Arial" w:hAnsi="Arial" w:cs="Arial"/>
          <w:color w:val="000000"/>
          <w:sz w:val="20"/>
          <w:szCs w:val="20"/>
        </w:rPr>
        <w:br/>
        <w:t xml:space="preserve">Brown University. (2015). Learn About BitLocker (Encryption </w:t>
      </w:r>
      <w:proofErr w:type="gramStart"/>
      <w:r>
        <w:rPr>
          <w:rFonts w:ascii="Arial" w:hAnsi="Arial" w:cs="Arial"/>
          <w:color w:val="000000"/>
          <w:sz w:val="20"/>
          <w:szCs w:val="20"/>
        </w:rPr>
        <w:t>For</w:t>
      </w:r>
      <w:proofErr w:type="gramEnd"/>
      <w:r>
        <w:rPr>
          <w:rFonts w:ascii="Arial" w:hAnsi="Arial" w:cs="Arial"/>
          <w:color w:val="000000"/>
          <w:sz w:val="20"/>
          <w:szCs w:val="20"/>
        </w:rPr>
        <w:t xml:space="preserve"> Windows). Retrieved from http://www.brown.edu/information-technology/knowledge-base/article/1254</w:t>
      </w:r>
      <w:r>
        <w:rPr>
          <w:rFonts w:ascii="Arial" w:hAnsi="Arial" w:cs="Arial"/>
          <w:color w:val="000000"/>
          <w:sz w:val="20"/>
          <w:szCs w:val="20"/>
        </w:rPr>
        <w:br/>
      </w:r>
      <w:r>
        <w:rPr>
          <w:rFonts w:ascii="Arial" w:hAnsi="Arial" w:cs="Arial"/>
          <w:color w:val="000000"/>
          <w:sz w:val="20"/>
          <w:szCs w:val="20"/>
        </w:rPr>
        <w:br/>
        <w:t>U.S. Government Publishing Office. (2015). Electronic Code of Federal Regulations. Retrieved from http://www.ecfr.gov/cgi-bin/text-idx?c=ecfr&amp;sid=f69a12e71396cdb0037d905024c2eca2&amp;rgn=div8&amp;view=text&amp;node=15:2.1.3.4.25.0.1.17&amp;idno=15</w:t>
      </w:r>
    </w:p>
    <w:p w:rsidR="00662D03" w:rsidRPr="004F70B4" w:rsidRDefault="00662D03" w:rsidP="004F70B4">
      <w:bookmarkStart w:id="0" w:name="_GoBack"/>
      <w:bookmarkEnd w:id="0"/>
    </w:p>
    <w:sectPr w:rsidR="00662D03" w:rsidRPr="004F7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AC"/>
    <w:rsid w:val="00024778"/>
    <w:rsid w:val="00052516"/>
    <w:rsid w:val="00063ABD"/>
    <w:rsid w:val="000B5186"/>
    <w:rsid w:val="000D5F28"/>
    <w:rsid w:val="000F6729"/>
    <w:rsid w:val="00211B49"/>
    <w:rsid w:val="00245F52"/>
    <w:rsid w:val="002651DD"/>
    <w:rsid w:val="00292E44"/>
    <w:rsid w:val="00313AAC"/>
    <w:rsid w:val="0039563E"/>
    <w:rsid w:val="003C0C51"/>
    <w:rsid w:val="00415AE8"/>
    <w:rsid w:val="0044251F"/>
    <w:rsid w:val="00472F57"/>
    <w:rsid w:val="004C6630"/>
    <w:rsid w:val="004F70B4"/>
    <w:rsid w:val="00520A0C"/>
    <w:rsid w:val="00535FC0"/>
    <w:rsid w:val="005B3899"/>
    <w:rsid w:val="005E3E71"/>
    <w:rsid w:val="006109C1"/>
    <w:rsid w:val="00644244"/>
    <w:rsid w:val="00662D03"/>
    <w:rsid w:val="006718A3"/>
    <w:rsid w:val="00820F2A"/>
    <w:rsid w:val="009160F2"/>
    <w:rsid w:val="00932471"/>
    <w:rsid w:val="00951D46"/>
    <w:rsid w:val="00994751"/>
    <w:rsid w:val="00A27280"/>
    <w:rsid w:val="00AA5949"/>
    <w:rsid w:val="00AA714A"/>
    <w:rsid w:val="00AB3E65"/>
    <w:rsid w:val="00B62855"/>
    <w:rsid w:val="00B71F67"/>
    <w:rsid w:val="00B919F6"/>
    <w:rsid w:val="00B92A47"/>
    <w:rsid w:val="00B976BC"/>
    <w:rsid w:val="00C53F83"/>
    <w:rsid w:val="00C62806"/>
    <w:rsid w:val="00CA27BA"/>
    <w:rsid w:val="00D14B89"/>
    <w:rsid w:val="00DB1CD9"/>
    <w:rsid w:val="00E43CAF"/>
    <w:rsid w:val="00F44C63"/>
    <w:rsid w:val="00F46934"/>
    <w:rsid w:val="00FC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E983E-7A9A-4C31-8FB9-32B7ECC6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B49"/>
    <w:rPr>
      <w:color w:val="0563C1" w:themeColor="hyperlink"/>
      <w:u w:val="single"/>
    </w:rPr>
  </w:style>
  <w:style w:type="paragraph" w:styleId="NormalWeb">
    <w:name w:val="Normal (Web)"/>
    <w:basedOn w:val="Normal"/>
    <w:uiPriority w:val="99"/>
    <w:semiHidden/>
    <w:unhideWhenUsed/>
    <w:rsid w:val="00211B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1B49"/>
    <w:rPr>
      <w:b/>
      <w:bCs/>
    </w:rPr>
  </w:style>
  <w:style w:type="character" w:customStyle="1" w:styleId="apple-converted-space">
    <w:name w:val="apple-converted-space"/>
    <w:basedOn w:val="DefaultParagraphFont"/>
    <w:rsid w:val="00211B49"/>
  </w:style>
  <w:style w:type="character" w:styleId="Emphasis">
    <w:name w:val="Emphasis"/>
    <w:basedOn w:val="DefaultParagraphFont"/>
    <w:uiPriority w:val="20"/>
    <w:qFormat/>
    <w:rsid w:val="00211B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9005">
      <w:bodyDiv w:val="1"/>
      <w:marLeft w:val="0"/>
      <w:marRight w:val="0"/>
      <w:marTop w:val="0"/>
      <w:marBottom w:val="0"/>
      <w:divBdr>
        <w:top w:val="none" w:sz="0" w:space="0" w:color="auto"/>
        <w:left w:val="none" w:sz="0" w:space="0" w:color="auto"/>
        <w:bottom w:val="none" w:sz="0" w:space="0" w:color="auto"/>
        <w:right w:val="none" w:sz="0" w:space="0" w:color="auto"/>
      </w:divBdr>
      <w:divsChild>
        <w:div w:id="1732580336">
          <w:marLeft w:val="0"/>
          <w:marRight w:val="0"/>
          <w:marTop w:val="0"/>
          <w:marBottom w:val="0"/>
          <w:divBdr>
            <w:top w:val="none" w:sz="0" w:space="0" w:color="auto"/>
            <w:left w:val="none" w:sz="0" w:space="0" w:color="auto"/>
            <w:bottom w:val="none" w:sz="0" w:space="0" w:color="auto"/>
            <w:right w:val="none" w:sz="0" w:space="0" w:color="auto"/>
          </w:divBdr>
          <w:divsChild>
            <w:div w:id="1819149365">
              <w:marLeft w:val="0"/>
              <w:marRight w:val="0"/>
              <w:marTop w:val="0"/>
              <w:marBottom w:val="0"/>
              <w:divBdr>
                <w:top w:val="none" w:sz="0" w:space="0" w:color="auto"/>
                <w:left w:val="none" w:sz="0" w:space="0" w:color="auto"/>
                <w:bottom w:val="none" w:sz="0" w:space="0" w:color="auto"/>
                <w:right w:val="none" w:sz="0" w:space="0" w:color="auto"/>
              </w:divBdr>
              <w:divsChild>
                <w:div w:id="1848903889">
                  <w:marLeft w:val="0"/>
                  <w:marRight w:val="0"/>
                  <w:marTop w:val="0"/>
                  <w:marBottom w:val="0"/>
                  <w:divBdr>
                    <w:top w:val="none" w:sz="0" w:space="0" w:color="auto"/>
                    <w:left w:val="none" w:sz="0" w:space="0" w:color="auto"/>
                    <w:bottom w:val="none" w:sz="0" w:space="0" w:color="auto"/>
                    <w:right w:val="none" w:sz="0" w:space="0" w:color="auto"/>
                  </w:divBdr>
                </w:div>
                <w:div w:id="10034343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5336086">
          <w:marLeft w:val="0"/>
          <w:marRight w:val="0"/>
          <w:marTop w:val="0"/>
          <w:marBottom w:val="0"/>
          <w:divBdr>
            <w:top w:val="none" w:sz="0" w:space="0" w:color="auto"/>
            <w:left w:val="none" w:sz="0" w:space="0" w:color="auto"/>
            <w:bottom w:val="none" w:sz="0" w:space="0" w:color="auto"/>
            <w:right w:val="none" w:sz="0" w:space="0" w:color="auto"/>
          </w:divBdr>
          <w:divsChild>
            <w:div w:id="875774373">
              <w:marLeft w:val="0"/>
              <w:marRight w:val="0"/>
              <w:marTop w:val="0"/>
              <w:marBottom w:val="0"/>
              <w:divBdr>
                <w:top w:val="none" w:sz="0" w:space="0" w:color="auto"/>
                <w:left w:val="none" w:sz="0" w:space="0" w:color="auto"/>
                <w:bottom w:val="none" w:sz="0" w:space="0" w:color="auto"/>
                <w:right w:val="none" w:sz="0" w:space="0" w:color="auto"/>
              </w:divBdr>
              <w:divsChild>
                <w:div w:id="255021707">
                  <w:marLeft w:val="0"/>
                  <w:marRight w:val="0"/>
                  <w:marTop w:val="0"/>
                  <w:marBottom w:val="0"/>
                  <w:divBdr>
                    <w:top w:val="none" w:sz="0" w:space="0" w:color="auto"/>
                    <w:left w:val="none" w:sz="0" w:space="0" w:color="auto"/>
                    <w:bottom w:val="none" w:sz="0" w:space="0" w:color="auto"/>
                    <w:right w:val="none" w:sz="0" w:space="0" w:color="auto"/>
                  </w:divBdr>
                  <w:divsChild>
                    <w:div w:id="9605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529288">
      <w:bodyDiv w:val="1"/>
      <w:marLeft w:val="0"/>
      <w:marRight w:val="0"/>
      <w:marTop w:val="0"/>
      <w:marBottom w:val="0"/>
      <w:divBdr>
        <w:top w:val="none" w:sz="0" w:space="0" w:color="auto"/>
        <w:left w:val="none" w:sz="0" w:space="0" w:color="auto"/>
        <w:bottom w:val="none" w:sz="0" w:space="0" w:color="auto"/>
        <w:right w:val="none" w:sz="0" w:space="0" w:color="auto"/>
      </w:divBdr>
      <w:divsChild>
        <w:div w:id="1225290668">
          <w:marLeft w:val="0"/>
          <w:marRight w:val="0"/>
          <w:marTop w:val="0"/>
          <w:marBottom w:val="0"/>
          <w:divBdr>
            <w:top w:val="none" w:sz="0" w:space="0" w:color="auto"/>
            <w:left w:val="none" w:sz="0" w:space="0" w:color="auto"/>
            <w:bottom w:val="none" w:sz="0" w:space="0" w:color="auto"/>
            <w:right w:val="none" w:sz="0" w:space="0" w:color="auto"/>
          </w:divBdr>
          <w:divsChild>
            <w:div w:id="2016304557">
              <w:marLeft w:val="0"/>
              <w:marRight w:val="0"/>
              <w:marTop w:val="0"/>
              <w:marBottom w:val="0"/>
              <w:divBdr>
                <w:top w:val="none" w:sz="0" w:space="0" w:color="auto"/>
                <w:left w:val="none" w:sz="0" w:space="0" w:color="auto"/>
                <w:bottom w:val="none" w:sz="0" w:space="0" w:color="auto"/>
                <w:right w:val="none" w:sz="0" w:space="0" w:color="auto"/>
              </w:divBdr>
              <w:divsChild>
                <w:div w:id="1487091252">
                  <w:marLeft w:val="0"/>
                  <w:marRight w:val="0"/>
                  <w:marTop w:val="0"/>
                  <w:marBottom w:val="0"/>
                  <w:divBdr>
                    <w:top w:val="none" w:sz="0" w:space="0" w:color="auto"/>
                    <w:left w:val="none" w:sz="0" w:space="0" w:color="auto"/>
                    <w:bottom w:val="none" w:sz="0" w:space="0" w:color="auto"/>
                    <w:right w:val="none" w:sz="0" w:space="0" w:color="auto"/>
                  </w:divBdr>
                </w:div>
                <w:div w:id="263749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8455327">
          <w:marLeft w:val="0"/>
          <w:marRight w:val="0"/>
          <w:marTop w:val="0"/>
          <w:marBottom w:val="0"/>
          <w:divBdr>
            <w:top w:val="none" w:sz="0" w:space="0" w:color="auto"/>
            <w:left w:val="none" w:sz="0" w:space="0" w:color="auto"/>
            <w:bottom w:val="none" w:sz="0" w:space="0" w:color="auto"/>
            <w:right w:val="none" w:sz="0" w:space="0" w:color="auto"/>
          </w:divBdr>
          <w:divsChild>
            <w:div w:id="42684030">
              <w:marLeft w:val="0"/>
              <w:marRight w:val="0"/>
              <w:marTop w:val="0"/>
              <w:marBottom w:val="0"/>
              <w:divBdr>
                <w:top w:val="none" w:sz="0" w:space="0" w:color="auto"/>
                <w:left w:val="none" w:sz="0" w:space="0" w:color="auto"/>
                <w:bottom w:val="none" w:sz="0" w:space="0" w:color="auto"/>
                <w:right w:val="none" w:sz="0" w:space="0" w:color="auto"/>
              </w:divBdr>
              <w:divsChild>
                <w:div w:id="622074975">
                  <w:marLeft w:val="0"/>
                  <w:marRight w:val="0"/>
                  <w:marTop w:val="0"/>
                  <w:marBottom w:val="0"/>
                  <w:divBdr>
                    <w:top w:val="none" w:sz="0" w:space="0" w:color="auto"/>
                    <w:left w:val="none" w:sz="0" w:space="0" w:color="auto"/>
                    <w:bottom w:val="none" w:sz="0" w:space="0" w:color="auto"/>
                    <w:right w:val="none" w:sz="0" w:space="0" w:color="auto"/>
                  </w:divBdr>
                  <w:divsChild>
                    <w:div w:id="10311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26863">
      <w:bodyDiv w:val="1"/>
      <w:marLeft w:val="0"/>
      <w:marRight w:val="0"/>
      <w:marTop w:val="0"/>
      <w:marBottom w:val="0"/>
      <w:divBdr>
        <w:top w:val="none" w:sz="0" w:space="0" w:color="auto"/>
        <w:left w:val="none" w:sz="0" w:space="0" w:color="auto"/>
        <w:bottom w:val="none" w:sz="0" w:space="0" w:color="auto"/>
        <w:right w:val="none" w:sz="0" w:space="0" w:color="auto"/>
      </w:divBdr>
      <w:divsChild>
        <w:div w:id="2074888595">
          <w:marLeft w:val="0"/>
          <w:marRight w:val="0"/>
          <w:marTop w:val="0"/>
          <w:marBottom w:val="0"/>
          <w:divBdr>
            <w:top w:val="none" w:sz="0" w:space="0" w:color="auto"/>
            <w:left w:val="none" w:sz="0" w:space="0" w:color="auto"/>
            <w:bottom w:val="none" w:sz="0" w:space="0" w:color="auto"/>
            <w:right w:val="none" w:sz="0" w:space="0" w:color="auto"/>
          </w:divBdr>
          <w:divsChild>
            <w:div w:id="695160030">
              <w:marLeft w:val="0"/>
              <w:marRight w:val="0"/>
              <w:marTop w:val="0"/>
              <w:marBottom w:val="0"/>
              <w:divBdr>
                <w:top w:val="none" w:sz="0" w:space="0" w:color="auto"/>
                <w:left w:val="none" w:sz="0" w:space="0" w:color="auto"/>
                <w:bottom w:val="none" w:sz="0" w:space="0" w:color="auto"/>
                <w:right w:val="none" w:sz="0" w:space="0" w:color="auto"/>
              </w:divBdr>
              <w:divsChild>
                <w:div w:id="66731383">
                  <w:marLeft w:val="0"/>
                  <w:marRight w:val="0"/>
                  <w:marTop w:val="0"/>
                  <w:marBottom w:val="0"/>
                  <w:divBdr>
                    <w:top w:val="none" w:sz="0" w:space="0" w:color="auto"/>
                    <w:left w:val="none" w:sz="0" w:space="0" w:color="auto"/>
                    <w:bottom w:val="none" w:sz="0" w:space="0" w:color="auto"/>
                    <w:right w:val="none" w:sz="0" w:space="0" w:color="auto"/>
                  </w:divBdr>
                </w:div>
                <w:div w:id="2703565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9317410">
          <w:marLeft w:val="0"/>
          <w:marRight w:val="0"/>
          <w:marTop w:val="0"/>
          <w:marBottom w:val="0"/>
          <w:divBdr>
            <w:top w:val="none" w:sz="0" w:space="0" w:color="auto"/>
            <w:left w:val="none" w:sz="0" w:space="0" w:color="auto"/>
            <w:bottom w:val="none" w:sz="0" w:space="0" w:color="auto"/>
            <w:right w:val="none" w:sz="0" w:space="0" w:color="auto"/>
          </w:divBdr>
          <w:divsChild>
            <w:div w:id="1583643976">
              <w:marLeft w:val="0"/>
              <w:marRight w:val="0"/>
              <w:marTop w:val="0"/>
              <w:marBottom w:val="0"/>
              <w:divBdr>
                <w:top w:val="none" w:sz="0" w:space="0" w:color="auto"/>
                <w:left w:val="none" w:sz="0" w:space="0" w:color="auto"/>
                <w:bottom w:val="none" w:sz="0" w:space="0" w:color="auto"/>
                <w:right w:val="none" w:sz="0" w:space="0" w:color="auto"/>
              </w:divBdr>
              <w:divsChild>
                <w:div w:id="1165364904">
                  <w:marLeft w:val="0"/>
                  <w:marRight w:val="0"/>
                  <w:marTop w:val="0"/>
                  <w:marBottom w:val="0"/>
                  <w:divBdr>
                    <w:top w:val="none" w:sz="0" w:space="0" w:color="auto"/>
                    <w:left w:val="none" w:sz="0" w:space="0" w:color="auto"/>
                    <w:bottom w:val="none" w:sz="0" w:space="0" w:color="auto"/>
                    <w:right w:val="none" w:sz="0" w:space="0" w:color="auto"/>
                  </w:divBdr>
                  <w:divsChild>
                    <w:div w:id="13063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97002">
      <w:bodyDiv w:val="1"/>
      <w:marLeft w:val="0"/>
      <w:marRight w:val="0"/>
      <w:marTop w:val="0"/>
      <w:marBottom w:val="0"/>
      <w:divBdr>
        <w:top w:val="none" w:sz="0" w:space="0" w:color="auto"/>
        <w:left w:val="none" w:sz="0" w:space="0" w:color="auto"/>
        <w:bottom w:val="none" w:sz="0" w:space="0" w:color="auto"/>
        <w:right w:val="none" w:sz="0" w:space="0" w:color="auto"/>
      </w:divBdr>
      <w:divsChild>
        <w:div w:id="1255474586">
          <w:marLeft w:val="0"/>
          <w:marRight w:val="0"/>
          <w:marTop w:val="0"/>
          <w:marBottom w:val="0"/>
          <w:divBdr>
            <w:top w:val="none" w:sz="0" w:space="0" w:color="auto"/>
            <w:left w:val="none" w:sz="0" w:space="0" w:color="auto"/>
            <w:bottom w:val="none" w:sz="0" w:space="0" w:color="auto"/>
            <w:right w:val="none" w:sz="0" w:space="0" w:color="auto"/>
          </w:divBdr>
          <w:divsChild>
            <w:div w:id="1005789285">
              <w:marLeft w:val="0"/>
              <w:marRight w:val="0"/>
              <w:marTop w:val="0"/>
              <w:marBottom w:val="0"/>
              <w:divBdr>
                <w:top w:val="none" w:sz="0" w:space="0" w:color="auto"/>
                <w:left w:val="none" w:sz="0" w:space="0" w:color="auto"/>
                <w:bottom w:val="none" w:sz="0" w:space="0" w:color="auto"/>
                <w:right w:val="none" w:sz="0" w:space="0" w:color="auto"/>
              </w:divBdr>
              <w:divsChild>
                <w:div w:id="1207913702">
                  <w:marLeft w:val="0"/>
                  <w:marRight w:val="0"/>
                  <w:marTop w:val="0"/>
                  <w:marBottom w:val="0"/>
                  <w:divBdr>
                    <w:top w:val="none" w:sz="0" w:space="0" w:color="auto"/>
                    <w:left w:val="none" w:sz="0" w:space="0" w:color="auto"/>
                    <w:bottom w:val="none" w:sz="0" w:space="0" w:color="auto"/>
                    <w:right w:val="none" w:sz="0" w:space="0" w:color="auto"/>
                  </w:divBdr>
                </w:div>
                <w:div w:id="11351030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8548330">
          <w:marLeft w:val="0"/>
          <w:marRight w:val="0"/>
          <w:marTop w:val="0"/>
          <w:marBottom w:val="0"/>
          <w:divBdr>
            <w:top w:val="none" w:sz="0" w:space="0" w:color="auto"/>
            <w:left w:val="none" w:sz="0" w:space="0" w:color="auto"/>
            <w:bottom w:val="none" w:sz="0" w:space="0" w:color="auto"/>
            <w:right w:val="none" w:sz="0" w:space="0" w:color="auto"/>
          </w:divBdr>
          <w:divsChild>
            <w:div w:id="821384579">
              <w:marLeft w:val="0"/>
              <w:marRight w:val="0"/>
              <w:marTop w:val="0"/>
              <w:marBottom w:val="0"/>
              <w:divBdr>
                <w:top w:val="none" w:sz="0" w:space="0" w:color="auto"/>
                <w:left w:val="none" w:sz="0" w:space="0" w:color="auto"/>
                <w:bottom w:val="none" w:sz="0" w:space="0" w:color="auto"/>
                <w:right w:val="none" w:sz="0" w:space="0" w:color="auto"/>
              </w:divBdr>
              <w:divsChild>
                <w:div w:id="226304027">
                  <w:marLeft w:val="0"/>
                  <w:marRight w:val="0"/>
                  <w:marTop w:val="0"/>
                  <w:marBottom w:val="0"/>
                  <w:divBdr>
                    <w:top w:val="none" w:sz="0" w:space="0" w:color="auto"/>
                    <w:left w:val="none" w:sz="0" w:space="0" w:color="auto"/>
                    <w:bottom w:val="none" w:sz="0" w:space="0" w:color="auto"/>
                    <w:right w:val="none" w:sz="0" w:space="0" w:color="auto"/>
                  </w:divBdr>
                  <w:divsChild>
                    <w:div w:id="11668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fr.gov/cgi-bin/text-idx?c=ecfr&amp;sid=f69a12e71396cdb0037d905024c2eca2&amp;rgn=div8&amp;view=text&amp;node=15:2.1.3.4.25.0.1.17&amp;idno=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kaptest</dc:creator>
  <cp:keywords/>
  <dc:description/>
  <cp:lastModifiedBy>Eddie Jackson</cp:lastModifiedBy>
  <cp:revision>9</cp:revision>
  <dcterms:created xsi:type="dcterms:W3CDTF">2015-07-08T16:23:00Z</dcterms:created>
  <dcterms:modified xsi:type="dcterms:W3CDTF">2015-07-17T23:59:00Z</dcterms:modified>
</cp:coreProperties>
</file>